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La crise alimentaire mondiale impactée par la guerre et les conflits</w:t>
      </w:r>
    </w:p>
    <w:p w:rsidR="00000000" w:rsidDel="00000000" w:rsidP="00000000" w:rsidRDefault="00000000" w:rsidRPr="00000000" w14:paraId="00000002">
      <w:pPr>
        <w:jc w:val="both"/>
        <w:rPr>
          <w:sz w:val="24"/>
          <w:szCs w:val="24"/>
        </w:rPr>
      </w:pPr>
      <w:r w:rsidDel="00000000" w:rsidR="00000000" w:rsidRPr="00000000">
        <w:rPr>
          <w:sz w:val="24"/>
          <w:szCs w:val="24"/>
          <w:rtl w:val="0"/>
        </w:rPr>
        <w:t xml:space="preserve">À mesure que la guerre en Ukraine s’enlise (s’enfonce), les alertes sur les risques d’une crise alimentaire se multiplient. Des tensions sociales commencent à se faire sentir dans les pays les plus exposés, surtout en Afrique. La situation était déjà difficile avant le conflit à cause de la pandémie et de mauvaises conditions météo qui ont limité les récoltes. L’envolée des prix des matières premières agricoles entamée en juillet 2020, alimentée aussi par la hausse du pétrole, s’est nettement amplifiée depuis le début de l’offensive.</w:t>
      </w:r>
    </w:p>
    <w:p w:rsidR="00000000" w:rsidDel="00000000" w:rsidP="00000000" w:rsidRDefault="00000000" w:rsidRPr="00000000" w14:paraId="00000003">
      <w:pPr>
        <w:jc w:val="both"/>
        <w:rPr>
          <w:sz w:val="24"/>
          <w:szCs w:val="24"/>
        </w:rPr>
      </w:pPr>
      <w:r w:rsidDel="00000000" w:rsidR="00000000" w:rsidRPr="00000000">
        <w:rPr>
          <w:sz w:val="24"/>
          <w:szCs w:val="24"/>
          <w:rtl w:val="0"/>
        </w:rPr>
        <w:t xml:space="preserve">Selon un rapport du Programme alimentaire mondial (PAM) publié en début d’année, plus de 200 millions de personnes dans le monde sont aujourd’hui en danger de famine, et leur nombre risque de s’accroître de 100 millions supplémentaires rien que cette année. Cette estimation dramatique pour 2022 a été publiée avant même le conflit militaire en cours en Europe. En Afghanistan, 23 millions de personnes, dont des millions d’enfants, « marchent vers la famine ». Dans ce petit pays déchiré par la guerre qu’est le Yémen, plus de 40 % de la population (13 millions de personnes) dépendent des dons du PAM pour survivre, tandis que la Corne de l’Afrique connaît la pire sécheresse depuis des décennies. En même temps, les approvisionnements alimentaires disponibles diminuent.</w:t>
      </w:r>
    </w:p>
    <w:p w:rsidR="00000000" w:rsidDel="00000000" w:rsidP="00000000" w:rsidRDefault="00000000" w:rsidRPr="00000000" w14:paraId="00000004">
      <w:pPr>
        <w:jc w:val="both"/>
        <w:rPr>
          <w:sz w:val="24"/>
          <w:szCs w:val="24"/>
        </w:rPr>
      </w:pPr>
      <w:r w:rsidDel="00000000" w:rsidR="00000000" w:rsidRPr="00000000">
        <w:rPr>
          <w:sz w:val="24"/>
          <w:szCs w:val="24"/>
          <w:rtl w:val="0"/>
        </w:rPr>
        <w:t xml:space="preserve">À la fin de l’année dernière, on prévoyait déjà que la production mondiale de blé reculerait d’environ 10 millions de tonnes en 2022.  La chute de la production de maïs devrait être encore plus sévère, les coûts de production ayant augmenté de 15 à 20 %, tandis que la récolte d’oléagineux (fruits dont on peut tirer de l’huile) de 2022 devrait diminuer pour la quatrième année consécutive. Quant aux engrais, leur prix a déjà triplé entre 2020 et fin 2021, les rendant inabordables pour une multitude d’agriculteurs indépendants dans le monde. La chute de la production agricole mondiale est due en partie à la hausse des prix de l’énergie, mais aussi à la géopolitique et aux conflits.</w:t>
      </w:r>
    </w:p>
    <w:p w:rsidR="00000000" w:rsidDel="00000000" w:rsidP="00000000" w:rsidRDefault="00000000" w:rsidRPr="00000000" w14:paraId="00000005">
      <w:pPr>
        <w:jc w:val="both"/>
        <w:rPr>
          <w:sz w:val="24"/>
          <w:szCs w:val="24"/>
        </w:rPr>
      </w:pPr>
      <w:r w:rsidDel="00000000" w:rsidR="00000000" w:rsidRPr="00000000">
        <w:rPr>
          <w:sz w:val="24"/>
          <w:szCs w:val="24"/>
          <w:rtl w:val="0"/>
        </w:rPr>
        <w:t xml:space="preserve">Le conflit en Ukraine et les sanctions qui se mettent en place contre la Russie vont considérablement aggraver la situation, en particulier si les expéditions via la mer Noire sont bloquées. L’Ukraine et la Russie représentent, à elles deux, presque 30 % du blé échangé sur les marchés mondiaux, aujourd’hui, la Russie en étant le premier exportateur mondial et l’Ukraine le cinquième. Ensemble, elles fournissent également 32 % des exportations mondiales d’orge, 19 % des exportations mondiales de maïs et près de 80 % pour l’huile de tournesol.</w:t>
      </w:r>
    </w:p>
    <w:p w:rsidR="00000000" w:rsidDel="00000000" w:rsidP="00000000" w:rsidRDefault="00000000" w:rsidRPr="00000000" w14:paraId="00000006">
      <w:pPr>
        <w:jc w:val="both"/>
        <w:rPr>
          <w:sz w:val="24"/>
          <w:szCs w:val="24"/>
        </w:rPr>
      </w:pPr>
      <w:r w:rsidDel="00000000" w:rsidR="00000000" w:rsidRPr="00000000">
        <w:rPr>
          <w:sz w:val="24"/>
          <w:szCs w:val="24"/>
          <w:rtl w:val="0"/>
        </w:rPr>
        <w:t xml:space="preserve">Les engrais chimiques sont, bien sûr, essentiels à l’agriculture moderne, et la Russie et la Biélorussie en sont toutes les deux de grands fournisseurs sur le marché mondial. La Russie est le premier exportateur de plusieurs produits : nitrate d’ammonium (49 % du marché mondial), NPK (azote, phosphore et potassium, 38 %), ammonium (30 %). Si la Russie est effectivement coupée du système bancaire mondial à cause des sanctions de la part des États-Unis et de l’Europe, on peut s’attendre à des perturbations dramatiques de l’approvisionnement alimentaire mondial. Tous les continents sont touchés. </w:t>
      </w:r>
    </w:p>
    <w:p w:rsidR="00000000" w:rsidDel="00000000" w:rsidP="00000000" w:rsidRDefault="00000000" w:rsidRPr="00000000" w14:paraId="00000007">
      <w:pPr>
        <w:jc w:val="both"/>
        <w:rPr>
          <w:sz w:val="24"/>
          <w:szCs w:val="24"/>
        </w:rPr>
      </w:pPr>
      <w:r w:rsidDel="00000000" w:rsidR="00000000" w:rsidRPr="00000000">
        <w:rPr>
          <w:sz w:val="24"/>
          <w:szCs w:val="24"/>
          <w:rtl w:val="0"/>
        </w:rPr>
        <w:t xml:space="preserve">Tandis que les conflits, le changement climatique et les ralentissements économiques, tels que ceux associés à la pandémie, avaient déjà accru l’insécurité alimentaire, la guerre en Ukraine exacerbe encore les pressions préexistantes sur les prix et l’offre alimentaire.</w:t>
      </w:r>
    </w:p>
    <w:p w:rsidR="00000000" w:rsidDel="00000000" w:rsidP="00000000" w:rsidRDefault="00000000" w:rsidRPr="00000000" w14:paraId="00000008">
      <w:pPr>
        <w:jc w:val="both"/>
        <w:rPr>
          <w:sz w:val="24"/>
          <w:szCs w:val="24"/>
        </w:rPr>
      </w:pPr>
      <w:bookmarkStart w:colFirst="0" w:colLast="0" w:name="_heading=h.gjdgxs" w:id="0"/>
      <w:bookmarkEnd w:id="0"/>
      <w:r w:rsidDel="00000000" w:rsidR="00000000" w:rsidRPr="00000000">
        <w:rPr>
          <w:sz w:val="24"/>
          <w:szCs w:val="24"/>
          <w:rtl w:val="0"/>
        </w:rPr>
        <w:t xml:space="preserve">Si les hostilités se poursuivent, le monde entier court le risque d’une crise économique sans précédent. Entre l’inflation, les pénuries d’énergie et de biens alimentaires, les scénarios les plus pessimistes sont partagés par la plupart des instituts d’observation et de prévision. À court terme, nous devons éviter les restrictions à l’exportation qui pourraient encore augmenter les prix, mais aussi soutenir les populations les plus vulnérables avec des filets de sécurité sociale et un soutien ciblé aux petits agriculteurs afin qu’ils puissent continuer à produire. Par ailleurs, on appelle les institutions économiques internationales, comme le Fonds monétaire international ou la Banque mondiale, à agir, car elles sont bien placées pour travailler avec les pays et les partenaires touchés afin de développer des solutions.</w:t>
      </w:r>
    </w:p>
    <w:sectPr>
      <w:pgSz w:h="16838" w:w="11906" w:orient="portrait"/>
      <w:pgMar w:bottom="1440" w:top="144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En-tte">
    <w:name w:val="header"/>
    <w:basedOn w:val="Normal"/>
    <w:link w:val="En-tteCar"/>
    <w:uiPriority w:val="99"/>
    <w:unhideWhenUsed w:val="1"/>
    <w:rsid w:val="00FB3A78"/>
    <w:pPr>
      <w:tabs>
        <w:tab w:val="center" w:pos="4536"/>
        <w:tab w:val="right" w:pos="9072"/>
      </w:tabs>
      <w:spacing w:after="0" w:line="240" w:lineRule="auto"/>
    </w:pPr>
  </w:style>
  <w:style w:type="character" w:styleId="En-tteCar" w:customStyle="1">
    <w:name w:val="En-tête Car"/>
    <w:basedOn w:val="Policepardfaut"/>
    <w:link w:val="En-tte"/>
    <w:uiPriority w:val="99"/>
    <w:rsid w:val="00FB3A78"/>
  </w:style>
  <w:style w:type="paragraph" w:styleId="Pieddepage">
    <w:name w:val="footer"/>
    <w:basedOn w:val="Normal"/>
    <w:link w:val="PieddepageCar"/>
    <w:uiPriority w:val="99"/>
    <w:unhideWhenUsed w:val="1"/>
    <w:rsid w:val="00FB3A78"/>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FB3A7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y+5P6yXoZSEaTKht4et6VKQlZkQ==">AMUW2mU5+nH8kU8pNi15VR+LF8mzEnb61949wFQSTidanCpmRxifgSTvRJj5tlSOevMGwMLwc5SuUtPFnLek3T7YyWLgarnfA3VY2DqwlJaVB4AqUM/rXfmjlcRNVUd8G1BockuKtSxl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2022-05-14T09:56:00Z</dcterms:created>
  <dc:creator>Utilisateur Windows</dc:creator>
</cp:coreProperties>
</file>